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4CFCD" w14:textId="77777777" w:rsidR="0066418B" w:rsidRPr="00CD5075" w:rsidRDefault="006D4C98" w:rsidP="00A33B05">
      <w:pPr>
        <w:pBdr>
          <w:bottom w:val="single" w:sz="4" w:space="1" w:color="auto"/>
        </w:pBdr>
        <w:jc w:val="both"/>
        <w:rPr>
          <w:rFonts w:asciiTheme="minorHAnsi" w:hAnsiTheme="minorHAnsi" w:cstheme="minorHAnsi"/>
          <w:b/>
          <w:strike/>
          <w:color w:val="000000" w:themeColor="text1"/>
          <w:szCs w:val="24"/>
        </w:rPr>
      </w:pPr>
      <w:r>
        <w:rPr>
          <w:rFonts w:asciiTheme="minorHAnsi" w:hAnsiTheme="minorHAnsi"/>
          <w:b/>
          <w:color w:val="000000" w:themeColor="text1"/>
          <w:szCs w:val="24"/>
        </w:rPr>
        <w:t>OSASUN SAILBURUAREN AGINDUA, ZEINAREN BIDEZ EUSKADIKO OSASUN PUBLIKOAREN LEGE-AURREPROIEKTUAREN ALDEZ AURREKO KONTSULTA PUBLIKOA EGITEN DEN</w:t>
      </w:r>
    </w:p>
    <w:p w14:paraId="67A4A4DE" w14:textId="77777777" w:rsidR="00A33B05" w:rsidRPr="00CD5075" w:rsidRDefault="00A33B05" w:rsidP="00347B28">
      <w:pPr>
        <w:jc w:val="both"/>
        <w:rPr>
          <w:rFonts w:asciiTheme="minorHAnsi" w:hAnsiTheme="minorHAnsi" w:cstheme="minorHAnsi"/>
          <w:color w:val="000000" w:themeColor="text1"/>
          <w:szCs w:val="24"/>
        </w:rPr>
      </w:pPr>
    </w:p>
    <w:p w14:paraId="3255B7BC" w14:textId="77777777" w:rsidR="000B6D4D" w:rsidRPr="00CD5075" w:rsidRDefault="00CD6039" w:rsidP="00347B28">
      <w:pPr>
        <w:jc w:val="both"/>
        <w:rPr>
          <w:rFonts w:asciiTheme="minorHAnsi" w:hAnsiTheme="minorHAnsi" w:cstheme="minorHAnsi"/>
          <w:color w:val="000000" w:themeColor="text1"/>
          <w:szCs w:val="24"/>
        </w:rPr>
      </w:pPr>
      <w:r>
        <w:rPr>
          <w:rFonts w:asciiTheme="minorHAnsi" w:hAnsiTheme="minorHAnsi"/>
          <w:color w:val="000000" w:themeColor="text1"/>
          <w:szCs w:val="24"/>
        </w:rPr>
        <w:t>Euskadiko Osasun publikoaren Lege-aurreproiektuaren elaborazioari ekingo dio Osasun Sailak.</w:t>
      </w:r>
    </w:p>
    <w:p w14:paraId="1D766E08" w14:textId="77777777" w:rsidR="006D4C98" w:rsidRPr="00CD5075" w:rsidRDefault="006D4C98" w:rsidP="00347B28">
      <w:pPr>
        <w:jc w:val="both"/>
        <w:rPr>
          <w:rFonts w:asciiTheme="minorHAnsi" w:hAnsiTheme="minorHAnsi" w:cstheme="minorHAnsi"/>
          <w:color w:val="000000" w:themeColor="text1"/>
          <w:szCs w:val="24"/>
        </w:rPr>
      </w:pPr>
    </w:p>
    <w:p w14:paraId="6367EE5D" w14:textId="77777777" w:rsidR="000B6D4D" w:rsidRPr="00CD5075" w:rsidRDefault="00B5071B" w:rsidP="00347B28">
      <w:pPr>
        <w:jc w:val="both"/>
        <w:rPr>
          <w:rFonts w:asciiTheme="minorHAnsi" w:hAnsiTheme="minorHAnsi" w:cstheme="minorHAnsi"/>
          <w:color w:val="000000" w:themeColor="text1"/>
          <w:szCs w:val="24"/>
        </w:rPr>
      </w:pPr>
      <w:r>
        <w:rPr>
          <w:rFonts w:asciiTheme="minorHAnsi" w:hAnsiTheme="minorHAnsi"/>
          <w:color w:val="000000" w:themeColor="text1"/>
          <w:szCs w:val="24"/>
        </w:rPr>
        <w:t>Izaera orokorreko arau-xedapenak izapidetzeko jarraibideak onartzen dituen 2017ko abenduaren 12ko Gobernu Kontseiluaren erabakiaren bidez, aldez aurreko kontsulta-izapidea erabaki zen, Administrazio Publikoen Administrazio Prozedura Erkideari buruzko Legearen 133 artikuluaren 1. apartatuan xedatutakoa betetzeko, zehazki, herritarrekin duen interakzio-izapideari bidea emateko, zeina arau-testu juridiko zehatz bat onartu aurretik egin behar den.</w:t>
      </w:r>
    </w:p>
    <w:p w14:paraId="25304E3D" w14:textId="77777777" w:rsidR="00CD6039" w:rsidRPr="00CD5075" w:rsidRDefault="00CD6039" w:rsidP="00347B28">
      <w:pPr>
        <w:jc w:val="both"/>
        <w:rPr>
          <w:rFonts w:asciiTheme="minorHAnsi" w:hAnsiTheme="minorHAnsi" w:cstheme="minorHAnsi"/>
          <w:color w:val="000000" w:themeColor="text1"/>
          <w:szCs w:val="24"/>
        </w:rPr>
      </w:pPr>
    </w:p>
    <w:p w14:paraId="49363594" w14:textId="77777777" w:rsidR="009C2D8E" w:rsidRPr="00CD5075" w:rsidRDefault="009C2D8E" w:rsidP="00347B28">
      <w:pPr>
        <w:jc w:val="both"/>
        <w:rPr>
          <w:rFonts w:asciiTheme="minorHAnsi" w:hAnsiTheme="minorHAnsi" w:cstheme="minorHAnsi"/>
          <w:color w:val="000000" w:themeColor="text1"/>
          <w:szCs w:val="24"/>
        </w:rPr>
      </w:pPr>
      <w:r>
        <w:rPr>
          <w:rFonts w:asciiTheme="minorHAnsi" w:hAnsiTheme="minorHAnsi"/>
          <w:color w:val="000000" w:themeColor="text1"/>
          <w:szCs w:val="24"/>
        </w:rPr>
        <w:t>Alderdi hauek bildu behar ditu kontsultak:</w:t>
      </w:r>
    </w:p>
    <w:p w14:paraId="35D49144" w14:textId="77777777" w:rsidR="009C2D8E" w:rsidRPr="00CD5075" w:rsidRDefault="009C2D8E" w:rsidP="009C2D8E">
      <w:pPr>
        <w:numPr>
          <w:ilvl w:val="0"/>
          <w:numId w:val="2"/>
        </w:numPr>
        <w:jc w:val="both"/>
        <w:rPr>
          <w:rFonts w:asciiTheme="minorHAnsi" w:hAnsiTheme="minorHAnsi" w:cstheme="minorHAnsi"/>
          <w:color w:val="000000" w:themeColor="text1"/>
          <w:szCs w:val="24"/>
        </w:rPr>
      </w:pPr>
      <w:r>
        <w:rPr>
          <w:rFonts w:asciiTheme="minorHAnsi" w:hAnsiTheme="minorHAnsi"/>
          <w:color w:val="000000" w:themeColor="text1"/>
          <w:szCs w:val="24"/>
        </w:rPr>
        <w:t>Ekimenaren bidez konpondu nahi diren arazoak.</w:t>
      </w:r>
    </w:p>
    <w:p w14:paraId="36D5AD47" w14:textId="77777777" w:rsidR="009C2D8E" w:rsidRPr="00CD5075" w:rsidRDefault="009C2D8E" w:rsidP="009C2D8E">
      <w:pPr>
        <w:numPr>
          <w:ilvl w:val="0"/>
          <w:numId w:val="2"/>
        </w:numPr>
        <w:jc w:val="both"/>
        <w:rPr>
          <w:rFonts w:asciiTheme="minorHAnsi" w:hAnsiTheme="minorHAnsi" w:cstheme="minorHAnsi"/>
          <w:color w:val="000000" w:themeColor="text1"/>
          <w:szCs w:val="24"/>
        </w:rPr>
      </w:pPr>
      <w:r>
        <w:rPr>
          <w:rFonts w:asciiTheme="minorHAnsi" w:hAnsiTheme="minorHAnsi"/>
          <w:color w:val="000000" w:themeColor="text1"/>
          <w:szCs w:val="24"/>
        </w:rPr>
        <w:t>Ekimena onartzeko premia eta aukera.</w:t>
      </w:r>
    </w:p>
    <w:p w14:paraId="3E6552E3" w14:textId="77777777" w:rsidR="009C2D8E" w:rsidRPr="00CD5075" w:rsidRDefault="009C2D8E" w:rsidP="009C2D8E">
      <w:pPr>
        <w:numPr>
          <w:ilvl w:val="0"/>
          <w:numId w:val="2"/>
        </w:numPr>
        <w:jc w:val="both"/>
        <w:rPr>
          <w:rFonts w:asciiTheme="minorHAnsi" w:hAnsiTheme="minorHAnsi" w:cstheme="minorHAnsi"/>
          <w:color w:val="000000" w:themeColor="text1"/>
          <w:szCs w:val="24"/>
        </w:rPr>
      </w:pPr>
      <w:r>
        <w:rPr>
          <w:rFonts w:asciiTheme="minorHAnsi" w:hAnsiTheme="minorHAnsi"/>
          <w:color w:val="000000" w:themeColor="text1"/>
          <w:szCs w:val="24"/>
        </w:rPr>
        <w:t>Arauaren helburuak.</w:t>
      </w:r>
    </w:p>
    <w:p w14:paraId="50299CFD" w14:textId="77777777" w:rsidR="009C2D8E" w:rsidRPr="00CD5075" w:rsidRDefault="009C2D8E" w:rsidP="009C2D8E">
      <w:pPr>
        <w:numPr>
          <w:ilvl w:val="0"/>
          <w:numId w:val="2"/>
        </w:numPr>
        <w:jc w:val="both"/>
        <w:rPr>
          <w:rFonts w:asciiTheme="minorHAnsi" w:hAnsiTheme="minorHAnsi" w:cstheme="minorHAnsi"/>
          <w:color w:val="000000" w:themeColor="text1"/>
          <w:szCs w:val="24"/>
        </w:rPr>
      </w:pPr>
      <w:r>
        <w:rPr>
          <w:rFonts w:asciiTheme="minorHAnsi" w:hAnsiTheme="minorHAnsi"/>
          <w:color w:val="000000" w:themeColor="text1"/>
          <w:szCs w:val="24"/>
        </w:rPr>
        <w:t>Egon daitezkeen konponbide arautzaileak eta ez-arautzaileak.</w:t>
      </w:r>
    </w:p>
    <w:p w14:paraId="67787D89" w14:textId="77777777" w:rsidR="009C2D8E" w:rsidRPr="00CD5075" w:rsidRDefault="009C2D8E" w:rsidP="00347B28">
      <w:pPr>
        <w:jc w:val="both"/>
        <w:rPr>
          <w:rFonts w:asciiTheme="minorHAnsi" w:hAnsiTheme="minorHAnsi" w:cstheme="minorHAnsi"/>
          <w:color w:val="000000" w:themeColor="text1"/>
          <w:szCs w:val="24"/>
        </w:rPr>
      </w:pPr>
    </w:p>
    <w:p w14:paraId="1474D2A1" w14:textId="77777777" w:rsidR="005652A0" w:rsidRPr="00CD5075" w:rsidRDefault="00B5071B" w:rsidP="00347B28">
      <w:pPr>
        <w:jc w:val="both"/>
        <w:rPr>
          <w:rFonts w:asciiTheme="minorHAnsi" w:hAnsiTheme="minorHAnsi" w:cstheme="minorHAnsi"/>
          <w:color w:val="000000" w:themeColor="text1"/>
          <w:szCs w:val="24"/>
        </w:rPr>
      </w:pPr>
      <w:r>
        <w:rPr>
          <w:rFonts w:asciiTheme="minorHAnsi" w:hAnsiTheme="minorHAnsi"/>
          <w:color w:val="000000" w:themeColor="text1"/>
          <w:szCs w:val="24"/>
        </w:rPr>
        <w:t>Horregatik guztiagatik, hogei egun balioduneko epea ezarri da, ukitutako erakundeek, herritarrek eta haien entitateek egoki iruditzen zaizkien iradokizunak eta oharrak aurkez ditzaten. Araua egin aurretik gauzatu da, eta Xedapen Orokorrak Egiteko Prozeduraren abenduaren 22ko 8/2003 Legearen 4. eta 5. artikuluek arautzen duten hasierako fasearen barruan.</w:t>
      </w:r>
    </w:p>
    <w:p w14:paraId="60C12681" w14:textId="77777777" w:rsidR="009C2D8E" w:rsidRPr="00CD5075" w:rsidRDefault="009C2D8E" w:rsidP="00347B28">
      <w:pPr>
        <w:jc w:val="both"/>
        <w:rPr>
          <w:rFonts w:asciiTheme="minorHAnsi" w:hAnsiTheme="minorHAnsi" w:cstheme="minorHAnsi"/>
          <w:color w:val="000000" w:themeColor="text1"/>
          <w:szCs w:val="24"/>
        </w:rPr>
      </w:pPr>
    </w:p>
    <w:p w14:paraId="6CEF0FA8" w14:textId="14548297" w:rsidR="008D73A1" w:rsidRPr="00CD5075" w:rsidRDefault="008D73A1" w:rsidP="00347B28">
      <w:pPr>
        <w:jc w:val="both"/>
        <w:rPr>
          <w:rFonts w:asciiTheme="minorHAnsi" w:hAnsiTheme="minorHAnsi" w:cstheme="minorHAnsi"/>
          <w:color w:val="000000" w:themeColor="text1"/>
          <w:szCs w:val="24"/>
        </w:rPr>
      </w:pPr>
      <w:r>
        <w:rPr>
          <w:rFonts w:asciiTheme="minorHAnsi" w:hAnsiTheme="minorHAnsi"/>
          <w:color w:val="000000" w:themeColor="text1"/>
          <w:szCs w:val="24"/>
        </w:rPr>
        <w:t xml:space="preserve">Osasun Sailaren egitura organikoa eta funtzionala ezartzen dituen </w:t>
      </w:r>
      <w:r w:rsidR="00E74417">
        <w:rPr>
          <w:rFonts w:asciiTheme="minorHAnsi" w:hAnsiTheme="minorHAnsi"/>
          <w:color w:val="000000" w:themeColor="text1"/>
          <w:szCs w:val="24"/>
        </w:rPr>
        <w:t>martxoaren 23</w:t>
      </w:r>
      <w:r>
        <w:rPr>
          <w:rFonts w:asciiTheme="minorHAnsi" w:hAnsiTheme="minorHAnsi"/>
          <w:color w:val="000000" w:themeColor="text1"/>
          <w:szCs w:val="24"/>
        </w:rPr>
        <w:t xml:space="preserve">ko </w:t>
      </w:r>
      <w:r w:rsidR="00E74417">
        <w:rPr>
          <w:rFonts w:asciiTheme="minorHAnsi" w:hAnsiTheme="minorHAnsi"/>
          <w:color w:val="000000" w:themeColor="text1"/>
          <w:szCs w:val="24"/>
        </w:rPr>
        <w:t>116</w:t>
      </w:r>
      <w:r>
        <w:rPr>
          <w:rFonts w:asciiTheme="minorHAnsi" w:hAnsiTheme="minorHAnsi"/>
          <w:color w:val="000000" w:themeColor="text1"/>
          <w:szCs w:val="24"/>
        </w:rPr>
        <w:t>/20</w:t>
      </w:r>
      <w:r w:rsidR="00E74417">
        <w:rPr>
          <w:rFonts w:asciiTheme="minorHAnsi" w:hAnsiTheme="minorHAnsi"/>
          <w:color w:val="000000" w:themeColor="text1"/>
          <w:szCs w:val="24"/>
        </w:rPr>
        <w:t>21</w:t>
      </w:r>
      <w:r>
        <w:rPr>
          <w:rFonts w:asciiTheme="minorHAnsi" w:hAnsiTheme="minorHAnsi"/>
          <w:color w:val="000000" w:themeColor="text1"/>
          <w:szCs w:val="24"/>
        </w:rPr>
        <w:t xml:space="preserve"> Dekretuak eskuordetutako eskumenen arabera, hauxe</w:t>
      </w:r>
    </w:p>
    <w:p w14:paraId="2A389658" w14:textId="77777777" w:rsidR="008D73A1" w:rsidRPr="00CD5075" w:rsidRDefault="008D73A1" w:rsidP="00347B28">
      <w:pPr>
        <w:jc w:val="both"/>
        <w:rPr>
          <w:rFonts w:asciiTheme="minorHAnsi" w:hAnsiTheme="minorHAnsi" w:cstheme="minorHAnsi"/>
          <w:color w:val="000000" w:themeColor="text1"/>
          <w:szCs w:val="24"/>
        </w:rPr>
      </w:pPr>
    </w:p>
    <w:p w14:paraId="57EC809D" w14:textId="77777777" w:rsidR="008D73A1" w:rsidRPr="00CD5075" w:rsidRDefault="008D73A1" w:rsidP="008D73A1">
      <w:pPr>
        <w:jc w:val="center"/>
        <w:rPr>
          <w:rFonts w:asciiTheme="minorHAnsi" w:hAnsiTheme="minorHAnsi" w:cstheme="minorHAnsi"/>
          <w:b/>
          <w:color w:val="000000" w:themeColor="text1"/>
          <w:szCs w:val="24"/>
        </w:rPr>
      </w:pPr>
      <w:r>
        <w:rPr>
          <w:rFonts w:asciiTheme="minorHAnsi" w:hAnsiTheme="minorHAnsi"/>
          <w:b/>
          <w:color w:val="000000" w:themeColor="text1"/>
          <w:szCs w:val="24"/>
        </w:rPr>
        <w:t>EBAZTEN DUT</w:t>
      </w:r>
    </w:p>
    <w:p w14:paraId="270EEE4A" w14:textId="77777777" w:rsidR="008D73A1" w:rsidRPr="00CD5075" w:rsidRDefault="008D73A1" w:rsidP="008D73A1">
      <w:pPr>
        <w:jc w:val="center"/>
        <w:rPr>
          <w:rFonts w:asciiTheme="minorHAnsi" w:hAnsiTheme="minorHAnsi" w:cstheme="minorHAnsi"/>
          <w:color w:val="000000" w:themeColor="text1"/>
          <w:szCs w:val="24"/>
        </w:rPr>
      </w:pPr>
    </w:p>
    <w:p w14:paraId="02D84BE7" w14:textId="77777777" w:rsidR="003435EC" w:rsidRPr="00CD5075" w:rsidRDefault="008D73A1" w:rsidP="003435EC">
      <w:pPr>
        <w:jc w:val="both"/>
        <w:rPr>
          <w:rFonts w:asciiTheme="minorHAnsi" w:hAnsiTheme="minorHAnsi" w:cstheme="minorHAnsi"/>
          <w:color w:val="000000" w:themeColor="text1"/>
          <w:szCs w:val="24"/>
        </w:rPr>
      </w:pPr>
      <w:r>
        <w:rPr>
          <w:rFonts w:asciiTheme="minorHAnsi" w:hAnsiTheme="minorHAnsi"/>
          <w:b/>
          <w:color w:val="000000" w:themeColor="text1"/>
          <w:szCs w:val="24"/>
        </w:rPr>
        <w:t>Lehenengoa.-</w:t>
      </w:r>
      <w:r>
        <w:rPr>
          <w:rFonts w:asciiTheme="minorHAnsi" w:hAnsiTheme="minorHAnsi"/>
          <w:color w:val="000000" w:themeColor="text1"/>
          <w:szCs w:val="24"/>
        </w:rPr>
        <w:t xml:space="preserve"> Ekimena gauzatu baino lehen, Euskadiko Osasun publikoaren Lege-aurreproiektuaren aldez aurreko kontsulta izapidetzea.</w:t>
      </w:r>
    </w:p>
    <w:p w14:paraId="3EE4872E" w14:textId="77777777" w:rsidR="00A33B05" w:rsidRPr="00CD5075" w:rsidRDefault="00A33B05" w:rsidP="00347B28">
      <w:pPr>
        <w:jc w:val="both"/>
        <w:rPr>
          <w:rFonts w:asciiTheme="minorHAnsi" w:hAnsiTheme="minorHAnsi" w:cstheme="minorHAnsi"/>
          <w:b/>
          <w:color w:val="000000" w:themeColor="text1"/>
          <w:szCs w:val="24"/>
        </w:rPr>
      </w:pPr>
    </w:p>
    <w:p w14:paraId="6022B445" w14:textId="77777777" w:rsidR="00EB6CCE" w:rsidRPr="00CD5075" w:rsidRDefault="00EB6CCE" w:rsidP="00347B28">
      <w:pPr>
        <w:jc w:val="both"/>
        <w:rPr>
          <w:rFonts w:asciiTheme="minorHAnsi" w:hAnsiTheme="minorHAnsi" w:cstheme="minorHAnsi"/>
          <w:b/>
          <w:color w:val="000000" w:themeColor="text1"/>
          <w:szCs w:val="24"/>
        </w:rPr>
      </w:pPr>
    </w:p>
    <w:p w14:paraId="2E6AB3A1" w14:textId="395AD32C" w:rsidR="008D73A1" w:rsidRDefault="008D73A1" w:rsidP="00347B28">
      <w:pPr>
        <w:jc w:val="both"/>
        <w:rPr>
          <w:rFonts w:asciiTheme="minorHAnsi" w:hAnsiTheme="minorHAnsi"/>
          <w:color w:val="000000" w:themeColor="text1"/>
          <w:szCs w:val="24"/>
        </w:rPr>
      </w:pPr>
      <w:r>
        <w:rPr>
          <w:rFonts w:asciiTheme="minorHAnsi" w:hAnsiTheme="minorHAnsi"/>
          <w:b/>
          <w:color w:val="000000" w:themeColor="text1"/>
          <w:szCs w:val="24"/>
        </w:rPr>
        <w:t>Bigarrena</w:t>
      </w:r>
      <w:r>
        <w:rPr>
          <w:rFonts w:asciiTheme="minorHAnsi" w:hAnsiTheme="minorHAnsi"/>
          <w:color w:val="000000" w:themeColor="text1"/>
          <w:szCs w:val="24"/>
        </w:rPr>
        <w:t>.- Arauak ukitutako herritarrek, erakundeek eta entitateek, hala iritziz gero, planteatutako alderdiei buruzko iritziak helaraz ditzakete Agindu honen eranskinean, hogei egun balioduneko epean, Euskal Autonomia Erkidegoko web-atarian argitaratzen den hurrengo egunetik kontatzen hasita.</w:t>
      </w:r>
    </w:p>
    <w:p w14:paraId="6C64233C" w14:textId="77777777" w:rsidR="00975C7B" w:rsidRPr="00CD5075" w:rsidRDefault="00975C7B" w:rsidP="00347B28">
      <w:pPr>
        <w:jc w:val="both"/>
        <w:rPr>
          <w:rFonts w:asciiTheme="minorHAnsi" w:hAnsiTheme="minorHAnsi" w:cstheme="minorHAnsi"/>
          <w:color w:val="000000" w:themeColor="text1"/>
          <w:szCs w:val="24"/>
        </w:rPr>
      </w:pPr>
    </w:p>
    <w:p w14:paraId="4E79E4EE" w14:textId="77777777" w:rsidR="008D73A1" w:rsidRPr="00CD5075" w:rsidRDefault="008D73A1" w:rsidP="00347B28">
      <w:pPr>
        <w:jc w:val="both"/>
        <w:rPr>
          <w:rFonts w:asciiTheme="minorHAnsi" w:hAnsiTheme="minorHAnsi" w:cstheme="minorHAnsi"/>
          <w:color w:val="000000" w:themeColor="text1"/>
          <w:szCs w:val="24"/>
        </w:rPr>
      </w:pPr>
    </w:p>
    <w:p w14:paraId="6607D743" w14:textId="77777777" w:rsidR="006D4C98" w:rsidRPr="00CD5075" w:rsidRDefault="006D4C98" w:rsidP="00975C7B">
      <w:pPr>
        <w:jc w:val="center"/>
        <w:rPr>
          <w:rFonts w:asciiTheme="minorHAnsi" w:hAnsiTheme="minorHAnsi" w:cstheme="minorHAnsi"/>
          <w:color w:val="000000" w:themeColor="text1"/>
          <w:szCs w:val="24"/>
        </w:rPr>
      </w:pPr>
      <w:r>
        <w:rPr>
          <w:rFonts w:asciiTheme="minorHAnsi" w:hAnsiTheme="minorHAnsi"/>
          <w:color w:val="000000" w:themeColor="text1"/>
          <w:szCs w:val="24"/>
        </w:rPr>
        <w:t>Osasuneko sailburua</w:t>
      </w:r>
    </w:p>
    <w:p w14:paraId="55DA2564" w14:textId="77777777" w:rsidR="00054CA2" w:rsidRPr="00CD5075" w:rsidRDefault="00A620DB" w:rsidP="00975C7B">
      <w:pPr>
        <w:jc w:val="center"/>
        <w:rPr>
          <w:rFonts w:asciiTheme="minorHAnsi" w:hAnsiTheme="minorHAnsi" w:cstheme="minorHAnsi"/>
          <w:color w:val="000000" w:themeColor="text1"/>
          <w:szCs w:val="24"/>
        </w:rPr>
      </w:pPr>
      <w:r>
        <w:rPr>
          <w:rFonts w:asciiTheme="minorHAnsi" w:hAnsiTheme="minorHAnsi"/>
          <w:color w:val="000000" w:themeColor="text1"/>
          <w:szCs w:val="24"/>
        </w:rPr>
        <w:t>Gotzone Sagardui Goikoetxea</w:t>
      </w:r>
      <w:r w:rsidR="006D4C98">
        <w:rPr>
          <w:rFonts w:asciiTheme="minorHAnsi" w:hAnsiTheme="minorHAnsi"/>
          <w:color w:val="000000" w:themeColor="text1"/>
          <w:szCs w:val="24"/>
        </w:rPr>
        <w:br w:type="page"/>
      </w:r>
    </w:p>
    <w:p w14:paraId="2CD9576E" w14:textId="77777777" w:rsidR="00FE7016" w:rsidRPr="00CD5075" w:rsidRDefault="00FE7016" w:rsidP="00EB2BB8">
      <w:pPr>
        <w:jc w:val="center"/>
        <w:rPr>
          <w:rFonts w:asciiTheme="minorHAnsi" w:hAnsiTheme="minorHAnsi" w:cstheme="minorHAnsi"/>
          <w:b/>
          <w:color w:val="000000" w:themeColor="text1"/>
          <w:szCs w:val="24"/>
        </w:rPr>
      </w:pPr>
    </w:p>
    <w:p w14:paraId="28FBD23B" w14:textId="77777777" w:rsidR="008D73A1" w:rsidRPr="00CD5075" w:rsidRDefault="008D73A1" w:rsidP="00EB2BB8">
      <w:pPr>
        <w:jc w:val="center"/>
        <w:rPr>
          <w:rFonts w:asciiTheme="minorHAnsi" w:hAnsiTheme="minorHAnsi" w:cstheme="minorHAnsi"/>
          <w:b/>
          <w:color w:val="000000" w:themeColor="text1"/>
          <w:szCs w:val="24"/>
        </w:rPr>
      </w:pPr>
      <w:r>
        <w:rPr>
          <w:rFonts w:asciiTheme="minorHAnsi" w:hAnsiTheme="minorHAnsi"/>
          <w:b/>
          <w:color w:val="000000" w:themeColor="text1"/>
          <w:szCs w:val="24"/>
        </w:rPr>
        <w:t>ERANSKINA</w:t>
      </w:r>
    </w:p>
    <w:p w14:paraId="5FBCEEE8" w14:textId="77777777" w:rsidR="00EB2BB8" w:rsidRPr="00CD5075" w:rsidRDefault="00EB2BB8" w:rsidP="00EB2BB8">
      <w:pPr>
        <w:jc w:val="center"/>
        <w:rPr>
          <w:rFonts w:asciiTheme="minorHAnsi" w:hAnsiTheme="minorHAnsi" w:cstheme="minorHAnsi"/>
          <w:b/>
          <w:color w:val="000000" w:themeColor="text1"/>
          <w:szCs w:val="24"/>
        </w:rPr>
      </w:pPr>
    </w:p>
    <w:p w14:paraId="4A9044E0" w14:textId="77777777" w:rsidR="00EB2BB8" w:rsidRPr="00CD5075" w:rsidRDefault="00EB2BB8" w:rsidP="00EB2BB8">
      <w:pPr>
        <w:jc w:val="center"/>
        <w:rPr>
          <w:rFonts w:asciiTheme="minorHAnsi" w:hAnsiTheme="minorHAnsi" w:cstheme="minorHAnsi"/>
          <w:b/>
          <w:color w:val="000000" w:themeColor="text1"/>
          <w:szCs w:val="24"/>
        </w:rPr>
      </w:pPr>
      <w:bookmarkStart w:id="0" w:name="_GoBack"/>
      <w:bookmarkEnd w:id="0"/>
    </w:p>
    <w:p w14:paraId="1BAF2283" w14:textId="77777777" w:rsidR="008D73A1" w:rsidRPr="003A5E8C" w:rsidRDefault="008D73A1" w:rsidP="00347B28">
      <w:pPr>
        <w:jc w:val="both"/>
        <w:rPr>
          <w:rFonts w:asciiTheme="minorHAnsi" w:hAnsiTheme="minorHAnsi" w:cstheme="minorHAnsi"/>
          <w:b/>
          <w:color w:val="000000" w:themeColor="text1"/>
          <w:szCs w:val="24"/>
        </w:rPr>
      </w:pPr>
      <w:r>
        <w:rPr>
          <w:rFonts w:asciiTheme="minorHAnsi" w:hAnsiTheme="minorHAnsi"/>
          <w:b/>
          <w:color w:val="000000" w:themeColor="text1"/>
          <w:szCs w:val="24"/>
        </w:rPr>
        <w:t>1.- Ekimen honen bidez konpondu nahi diren arazoak</w:t>
      </w:r>
    </w:p>
    <w:p w14:paraId="28CBCCF7" w14:textId="77777777" w:rsidR="00A620DB" w:rsidRPr="00A620DB" w:rsidRDefault="00A620DB" w:rsidP="00A620DB">
      <w:pPr>
        <w:jc w:val="both"/>
        <w:rPr>
          <w:rFonts w:asciiTheme="minorHAnsi" w:hAnsiTheme="minorHAnsi"/>
          <w:color w:val="000000" w:themeColor="text1"/>
          <w:szCs w:val="24"/>
        </w:rPr>
      </w:pPr>
    </w:p>
    <w:p w14:paraId="2D82DD40" w14:textId="77777777" w:rsidR="00CD5075" w:rsidRDefault="00A620DB" w:rsidP="00A620DB">
      <w:pPr>
        <w:jc w:val="both"/>
        <w:rPr>
          <w:rFonts w:asciiTheme="minorHAnsi" w:hAnsiTheme="minorHAnsi"/>
          <w:color w:val="000000" w:themeColor="text1"/>
          <w:szCs w:val="24"/>
        </w:rPr>
      </w:pPr>
      <w:r w:rsidRPr="00A620DB">
        <w:rPr>
          <w:rFonts w:asciiTheme="minorHAnsi" w:hAnsiTheme="minorHAnsi"/>
          <w:color w:val="000000" w:themeColor="text1"/>
          <w:szCs w:val="24"/>
        </w:rPr>
        <w:t>Lege-aurreproiektu honen bidez, Osasun Publikoaren Sistema taxutu eta antolatu nahi da, osasun publikoaren arloko egungo erronkei erantzun integral, egoki eta eraginkorra emateko; erronka horiek, egungo pandemiaren esperientziaren ondoren, areagotu egin dira, etorkizunean antzeko egoerak gertatzeko arriskua dagoelako. Horrela, Euskadiko pertsonen osasuna, ongizatea eta bizi-kalitatea hobetze</w:t>
      </w:r>
      <w:r>
        <w:rPr>
          <w:rFonts w:asciiTheme="minorHAnsi" w:hAnsiTheme="minorHAnsi"/>
          <w:color w:val="000000" w:themeColor="text1"/>
          <w:szCs w:val="24"/>
        </w:rPr>
        <w:t xml:space="preserve">a indartzen da. </w:t>
      </w:r>
    </w:p>
    <w:p w14:paraId="106E9899" w14:textId="77777777" w:rsidR="00A620DB" w:rsidRPr="003A5E8C" w:rsidRDefault="00A620DB" w:rsidP="00A620DB">
      <w:pPr>
        <w:jc w:val="both"/>
        <w:rPr>
          <w:rFonts w:asciiTheme="minorHAnsi" w:hAnsiTheme="minorHAnsi" w:cstheme="minorHAnsi"/>
          <w:b/>
          <w:color w:val="000000" w:themeColor="text1"/>
          <w:szCs w:val="24"/>
        </w:rPr>
      </w:pPr>
    </w:p>
    <w:p w14:paraId="7DE0EFD5" w14:textId="77777777" w:rsidR="008D73A1" w:rsidRPr="003A5E8C" w:rsidRDefault="008D73A1" w:rsidP="00347B28">
      <w:pPr>
        <w:jc w:val="both"/>
        <w:rPr>
          <w:rFonts w:asciiTheme="minorHAnsi" w:hAnsiTheme="minorHAnsi" w:cstheme="minorHAnsi"/>
          <w:b/>
          <w:color w:val="000000" w:themeColor="text1"/>
          <w:szCs w:val="24"/>
        </w:rPr>
      </w:pPr>
      <w:r>
        <w:rPr>
          <w:rFonts w:asciiTheme="minorHAnsi" w:hAnsiTheme="minorHAnsi"/>
          <w:b/>
          <w:color w:val="000000" w:themeColor="text1"/>
          <w:szCs w:val="24"/>
        </w:rPr>
        <w:t>2.- Ekimena onartzeko premia eta aukera</w:t>
      </w:r>
    </w:p>
    <w:p w14:paraId="395DBECF" w14:textId="77777777" w:rsidR="00A620DB" w:rsidRPr="00A620DB" w:rsidRDefault="00F4375F" w:rsidP="00A620DB">
      <w:pPr>
        <w:jc w:val="both"/>
        <w:rPr>
          <w:rFonts w:asciiTheme="minorHAnsi" w:hAnsiTheme="minorHAnsi"/>
          <w:color w:val="000000" w:themeColor="text1"/>
          <w:szCs w:val="24"/>
        </w:rPr>
      </w:pPr>
      <w:r>
        <w:rPr>
          <w:rFonts w:asciiTheme="minorHAnsi" w:hAnsiTheme="minorHAnsi"/>
          <w:color w:val="000000" w:themeColor="text1"/>
          <w:szCs w:val="24"/>
        </w:rPr>
        <w:t>Euskadiko Antolamendu Sanitarioari buruzko ekainaren 26ko 8/1997 Legean ezarritakoaren arabera, herritarren eskubideak xehatzen ditu osasun publikoaren arloan, baita Osasun publikoaren Sistema osatzen dituzten administrazioei dagozkien laguntzak, jarduketak eta esku-hartzeak ere (Eusko Jaurlaritza, udalak eta foru-aldundiak). Jarduketa horietan, ardatz iradokitzailetzat hartuko da OSASUNA POLITIKA GUZTIETAN printzipioa; eta, horren arabera, sektore publiko osoaren ekintzaren zatia izan behar dute pertsonen osasunaren aldeko politikek, ez soilik osasun sektorekoa.</w:t>
      </w:r>
      <w:r w:rsidR="00A620DB" w:rsidRPr="00A620DB">
        <w:t xml:space="preserve"> </w:t>
      </w:r>
    </w:p>
    <w:p w14:paraId="5C6DCB90" w14:textId="77777777" w:rsidR="00F814A2" w:rsidRPr="003A5E8C" w:rsidRDefault="00A620DB" w:rsidP="00A620DB">
      <w:pPr>
        <w:jc w:val="both"/>
        <w:rPr>
          <w:rFonts w:asciiTheme="minorHAnsi" w:hAnsiTheme="minorHAnsi" w:cstheme="minorHAnsi"/>
          <w:color w:val="000000" w:themeColor="text1"/>
          <w:szCs w:val="24"/>
        </w:rPr>
      </w:pPr>
      <w:r w:rsidRPr="00A620DB">
        <w:rPr>
          <w:rFonts w:asciiTheme="minorHAnsi" w:hAnsiTheme="minorHAnsi"/>
          <w:color w:val="000000" w:themeColor="text1"/>
          <w:szCs w:val="24"/>
        </w:rPr>
        <w:t xml:space="preserve">Eta arreta berezia eskainiko zaio izurrite edo pandemia berriak izateko </w:t>
      </w:r>
      <w:r>
        <w:rPr>
          <w:rFonts w:asciiTheme="minorHAnsi" w:hAnsiTheme="minorHAnsi"/>
          <w:color w:val="000000" w:themeColor="text1"/>
          <w:szCs w:val="24"/>
        </w:rPr>
        <w:t>arriskuari</w:t>
      </w:r>
      <w:r w:rsidRPr="00A620DB">
        <w:rPr>
          <w:rFonts w:asciiTheme="minorHAnsi" w:hAnsiTheme="minorHAnsi"/>
          <w:color w:val="000000" w:themeColor="text1"/>
          <w:szCs w:val="24"/>
        </w:rPr>
        <w:t>.</w:t>
      </w:r>
    </w:p>
    <w:p w14:paraId="7B272E46" w14:textId="77777777" w:rsidR="00CD5075" w:rsidRPr="00CD5075" w:rsidRDefault="00CD5075" w:rsidP="00347B28">
      <w:pPr>
        <w:jc w:val="both"/>
        <w:rPr>
          <w:rFonts w:asciiTheme="minorHAnsi" w:hAnsiTheme="minorHAnsi" w:cstheme="minorHAnsi"/>
          <w:color w:val="000000" w:themeColor="text1"/>
          <w:szCs w:val="24"/>
        </w:rPr>
      </w:pPr>
    </w:p>
    <w:p w14:paraId="292720E7" w14:textId="77777777" w:rsidR="003435EC" w:rsidRPr="00CD5075" w:rsidRDefault="003435EC" w:rsidP="00347B28">
      <w:pPr>
        <w:jc w:val="both"/>
        <w:rPr>
          <w:rFonts w:asciiTheme="minorHAnsi" w:hAnsiTheme="minorHAnsi" w:cstheme="minorHAnsi"/>
          <w:color w:val="000000" w:themeColor="text1"/>
          <w:szCs w:val="24"/>
        </w:rPr>
      </w:pPr>
    </w:p>
    <w:p w14:paraId="5D25FFEE" w14:textId="77777777" w:rsidR="008D73A1" w:rsidRPr="00CD5075" w:rsidRDefault="008D73A1" w:rsidP="00347B28">
      <w:pPr>
        <w:jc w:val="both"/>
        <w:rPr>
          <w:rFonts w:asciiTheme="minorHAnsi" w:hAnsiTheme="minorHAnsi" w:cstheme="minorHAnsi"/>
          <w:b/>
          <w:color w:val="000000" w:themeColor="text1"/>
          <w:szCs w:val="24"/>
        </w:rPr>
      </w:pPr>
      <w:r>
        <w:rPr>
          <w:rFonts w:asciiTheme="minorHAnsi" w:hAnsiTheme="minorHAnsi"/>
          <w:b/>
          <w:color w:val="000000" w:themeColor="text1"/>
          <w:szCs w:val="24"/>
        </w:rPr>
        <w:t>3.- Landu nahi den arau-proiektuaren helburuak</w:t>
      </w:r>
    </w:p>
    <w:p w14:paraId="15D82847" w14:textId="77777777" w:rsidR="003435EC" w:rsidRPr="00CD5075" w:rsidRDefault="003435EC" w:rsidP="003435EC">
      <w:pPr>
        <w:pStyle w:val="Prrafodelista"/>
        <w:numPr>
          <w:ilvl w:val="0"/>
          <w:numId w:val="4"/>
        </w:numPr>
        <w:spacing w:after="120" w:line="320" w:lineRule="exact"/>
        <w:ind w:right="-568"/>
        <w:jc w:val="both"/>
        <w:rPr>
          <w:rFonts w:asciiTheme="minorHAnsi" w:hAnsiTheme="minorHAnsi" w:cstheme="minorHAnsi"/>
          <w:color w:val="000000" w:themeColor="text1"/>
          <w:szCs w:val="24"/>
        </w:rPr>
      </w:pPr>
      <w:r>
        <w:rPr>
          <w:rFonts w:asciiTheme="minorHAnsi" w:hAnsiTheme="minorHAnsi"/>
          <w:color w:val="000000" w:themeColor="text1"/>
          <w:szCs w:val="24"/>
        </w:rPr>
        <w:t>Osasuna politika guztietan estrategia eta osasunaren gizarte-baldintzatzaileen ikuspegia hartzea, osasun arloko munduko eta Europako lehentasunak jarraituz.</w:t>
      </w:r>
    </w:p>
    <w:p w14:paraId="208DE4F7" w14:textId="77777777" w:rsidR="003435EC" w:rsidRPr="00CD5075" w:rsidRDefault="003435EC" w:rsidP="003435EC">
      <w:pPr>
        <w:pStyle w:val="Prrafodelista"/>
        <w:numPr>
          <w:ilvl w:val="0"/>
          <w:numId w:val="4"/>
        </w:numPr>
        <w:spacing w:after="120" w:line="320" w:lineRule="exact"/>
        <w:ind w:right="-568"/>
        <w:jc w:val="both"/>
        <w:rPr>
          <w:rFonts w:asciiTheme="minorHAnsi" w:hAnsiTheme="minorHAnsi" w:cstheme="minorHAnsi"/>
          <w:color w:val="000000" w:themeColor="text1"/>
          <w:szCs w:val="24"/>
        </w:rPr>
      </w:pPr>
      <w:r>
        <w:rPr>
          <w:rFonts w:asciiTheme="minorHAnsi" w:hAnsiTheme="minorHAnsi"/>
          <w:color w:val="000000" w:themeColor="text1"/>
          <w:szCs w:val="24"/>
        </w:rPr>
        <w:t>Pertsonen osasuna eta ongizatea sustatzea, jarduketen orientazio komunitarioa eta sektoreen artekoa lehenetsiz.</w:t>
      </w:r>
    </w:p>
    <w:p w14:paraId="7E95A1E8" w14:textId="77777777" w:rsidR="003435EC" w:rsidRPr="00CD5075" w:rsidRDefault="003435EC" w:rsidP="003435EC">
      <w:pPr>
        <w:pStyle w:val="Prrafodelista"/>
        <w:numPr>
          <w:ilvl w:val="0"/>
          <w:numId w:val="4"/>
        </w:numPr>
        <w:spacing w:after="120" w:line="320" w:lineRule="exact"/>
        <w:ind w:right="-568"/>
        <w:jc w:val="both"/>
        <w:rPr>
          <w:rFonts w:asciiTheme="minorHAnsi" w:hAnsiTheme="minorHAnsi" w:cstheme="minorHAnsi"/>
          <w:color w:val="000000" w:themeColor="text1"/>
          <w:szCs w:val="24"/>
        </w:rPr>
      </w:pPr>
      <w:r>
        <w:rPr>
          <w:rFonts w:asciiTheme="minorHAnsi" w:hAnsiTheme="minorHAnsi"/>
          <w:color w:val="000000" w:themeColor="text1"/>
          <w:szCs w:val="24"/>
        </w:rPr>
        <w:t>Herritarren osasun eta ongizatearen arloan, administrazio publikoen arteko lankidetza indartzea, tokiko esku-hartzeetan areagotuz.</w:t>
      </w:r>
    </w:p>
    <w:p w14:paraId="4D713ABD" w14:textId="77777777" w:rsidR="003435EC" w:rsidRPr="00CD5075" w:rsidRDefault="003435EC" w:rsidP="003435EC">
      <w:pPr>
        <w:pStyle w:val="Prrafodelista"/>
        <w:numPr>
          <w:ilvl w:val="0"/>
          <w:numId w:val="4"/>
        </w:numPr>
        <w:spacing w:after="120" w:line="320" w:lineRule="exact"/>
        <w:ind w:right="-568"/>
        <w:jc w:val="both"/>
        <w:rPr>
          <w:rFonts w:asciiTheme="minorHAnsi" w:hAnsiTheme="minorHAnsi" w:cstheme="minorHAnsi"/>
          <w:color w:val="000000" w:themeColor="text1"/>
          <w:szCs w:val="24"/>
        </w:rPr>
      </w:pPr>
      <w:r>
        <w:rPr>
          <w:rFonts w:asciiTheme="minorHAnsi" w:hAnsiTheme="minorHAnsi"/>
          <w:color w:val="000000" w:themeColor="text1"/>
          <w:szCs w:val="24"/>
        </w:rPr>
        <w:t>Erkidegoak, gizarte-mugimenduak eta gizarte-zibila sartzea esku-hartzeen plangintzan, garapenean eta ebaluazioan.</w:t>
      </w:r>
    </w:p>
    <w:p w14:paraId="0BE74F70" w14:textId="77777777" w:rsidR="003435EC" w:rsidRPr="00CD5075" w:rsidRDefault="003435EC" w:rsidP="003435EC">
      <w:pPr>
        <w:pStyle w:val="Prrafodelista"/>
        <w:numPr>
          <w:ilvl w:val="0"/>
          <w:numId w:val="4"/>
        </w:numPr>
        <w:spacing w:after="120" w:line="320" w:lineRule="exact"/>
        <w:ind w:right="-568"/>
        <w:jc w:val="both"/>
        <w:rPr>
          <w:rFonts w:asciiTheme="minorHAnsi" w:hAnsiTheme="minorHAnsi" w:cstheme="minorHAnsi"/>
          <w:color w:val="000000" w:themeColor="text1"/>
          <w:szCs w:val="24"/>
        </w:rPr>
      </w:pPr>
      <w:r>
        <w:rPr>
          <w:rFonts w:asciiTheme="minorHAnsi" w:hAnsiTheme="minorHAnsi"/>
          <w:color w:val="000000" w:themeColor="text1"/>
          <w:szCs w:val="24"/>
        </w:rPr>
        <w:t>Pertsonen osasunean duen inpaktua eta politika sektorialen ingurune fisikoaren gaineko afekzioak aztertzea.</w:t>
      </w:r>
    </w:p>
    <w:p w14:paraId="43DF28F2" w14:textId="77777777" w:rsidR="003435EC" w:rsidRPr="00CD5075" w:rsidRDefault="003435EC" w:rsidP="003435EC">
      <w:pPr>
        <w:pStyle w:val="Prrafodelista"/>
        <w:numPr>
          <w:ilvl w:val="0"/>
          <w:numId w:val="4"/>
        </w:numPr>
        <w:spacing w:after="120" w:line="320" w:lineRule="exact"/>
        <w:ind w:right="-568"/>
        <w:jc w:val="both"/>
        <w:rPr>
          <w:rFonts w:asciiTheme="minorHAnsi" w:hAnsiTheme="minorHAnsi" w:cstheme="minorHAnsi"/>
          <w:color w:val="000000" w:themeColor="text1"/>
          <w:szCs w:val="24"/>
        </w:rPr>
      </w:pPr>
      <w:r>
        <w:rPr>
          <w:rFonts w:asciiTheme="minorHAnsi" w:hAnsiTheme="minorHAnsi"/>
          <w:color w:val="000000" w:themeColor="text1"/>
          <w:szCs w:val="24"/>
        </w:rPr>
        <w:t>Eta, lankidetzako ikuspegi batetik, administrazio publiko guztien koordinazioan lan egitea, baita tarteko bestelako eragileekin batera, osasunaren eta bizimodu eta inguru osasuntsuen sustapena bultzatzeko, eta eragin positiboa edukitzea osasunaren gizarte faktore erabakigarrietan.</w:t>
      </w:r>
    </w:p>
    <w:p w14:paraId="63329AA9" w14:textId="77777777" w:rsidR="003435EC" w:rsidRPr="00CD5075" w:rsidRDefault="003435EC" w:rsidP="003435EC">
      <w:pPr>
        <w:jc w:val="both"/>
        <w:rPr>
          <w:rFonts w:asciiTheme="minorHAnsi" w:hAnsiTheme="minorHAnsi" w:cstheme="minorHAnsi"/>
          <w:color w:val="000000" w:themeColor="text1"/>
          <w:szCs w:val="24"/>
        </w:rPr>
      </w:pPr>
    </w:p>
    <w:p w14:paraId="276441ED" w14:textId="77777777" w:rsidR="008D73A1" w:rsidRPr="00CD5075" w:rsidRDefault="008D73A1" w:rsidP="00347B28">
      <w:pPr>
        <w:jc w:val="both"/>
        <w:rPr>
          <w:rFonts w:asciiTheme="minorHAnsi" w:hAnsiTheme="minorHAnsi" w:cstheme="minorHAnsi"/>
          <w:color w:val="000000" w:themeColor="text1"/>
          <w:szCs w:val="24"/>
        </w:rPr>
      </w:pPr>
    </w:p>
    <w:p w14:paraId="4C41F697" w14:textId="77777777" w:rsidR="008D73A1" w:rsidRPr="00CD5075" w:rsidRDefault="008D73A1" w:rsidP="00347B28">
      <w:pPr>
        <w:jc w:val="both"/>
        <w:rPr>
          <w:rFonts w:asciiTheme="minorHAnsi" w:hAnsiTheme="minorHAnsi" w:cstheme="minorHAnsi"/>
          <w:b/>
          <w:color w:val="000000" w:themeColor="text1"/>
          <w:szCs w:val="24"/>
        </w:rPr>
      </w:pPr>
      <w:r>
        <w:rPr>
          <w:rFonts w:asciiTheme="minorHAnsi" w:hAnsiTheme="minorHAnsi"/>
          <w:b/>
          <w:color w:val="000000" w:themeColor="text1"/>
          <w:szCs w:val="24"/>
        </w:rPr>
        <w:t>4.- Egon daitezkeen konponbide arautzaileak eta ez-arautzaileak</w:t>
      </w:r>
    </w:p>
    <w:p w14:paraId="199DE25D" w14:textId="77777777" w:rsidR="008D73A1" w:rsidRPr="00CD5075" w:rsidRDefault="008D73A1" w:rsidP="00347B28">
      <w:pPr>
        <w:jc w:val="both"/>
        <w:rPr>
          <w:rFonts w:asciiTheme="minorHAnsi" w:hAnsiTheme="minorHAnsi" w:cstheme="minorHAnsi"/>
          <w:color w:val="000000" w:themeColor="text1"/>
          <w:szCs w:val="24"/>
        </w:rPr>
      </w:pPr>
    </w:p>
    <w:p w14:paraId="5901C5A7" w14:textId="77777777" w:rsidR="008D73A1" w:rsidRPr="00CD5075" w:rsidRDefault="008D73A1" w:rsidP="00347B28">
      <w:pPr>
        <w:jc w:val="both"/>
        <w:rPr>
          <w:rFonts w:asciiTheme="minorHAnsi" w:hAnsiTheme="minorHAnsi" w:cstheme="minorHAnsi"/>
          <w:color w:val="000000" w:themeColor="text1"/>
          <w:szCs w:val="24"/>
        </w:rPr>
      </w:pPr>
      <w:r>
        <w:rPr>
          <w:rFonts w:asciiTheme="minorHAnsi" w:hAnsiTheme="minorHAnsi"/>
          <w:color w:val="000000" w:themeColor="text1"/>
          <w:szCs w:val="24"/>
        </w:rPr>
        <w:t>Aurreko apartatuetan adierazitako gorabeherak ikusita, beharrezkotzat jotzen da lege-aurreproiektu hau egitea, ezin baita hauteman bestelako irtenbiderik.</w:t>
      </w:r>
    </w:p>
    <w:sectPr w:rsidR="008D73A1" w:rsidRPr="00CD5075">
      <w:headerReference w:type="default" r:id="rId10"/>
      <w:headerReference w:type="first" r:id="rId11"/>
      <w:footerReference w:type="first" r:id="rId12"/>
      <w:pgSz w:w="11907" w:h="16840"/>
      <w:pgMar w:top="1418" w:right="1701" w:bottom="1418" w:left="1701" w:header="720" w:footer="8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292A7" w14:textId="77777777" w:rsidR="00EB2877" w:rsidRDefault="00EB2877">
      <w:r>
        <w:separator/>
      </w:r>
    </w:p>
  </w:endnote>
  <w:endnote w:type="continuationSeparator" w:id="0">
    <w:p w14:paraId="395FF8F8" w14:textId="77777777" w:rsidR="00EB2877" w:rsidRDefault="00EB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DBB8" w14:textId="77777777" w:rsidR="00EC2E5A" w:rsidRDefault="00EC2E5A" w:rsidP="00EC2E5A">
    <w:pPr>
      <w:pStyle w:val="Piedepgina"/>
      <w:tabs>
        <w:tab w:val="clear" w:pos="9071"/>
      </w:tabs>
      <w:jc w:val="center"/>
      <w:rPr>
        <w:rFonts w:ascii="Arial" w:hAnsi="Arial"/>
        <w:sz w:val="13"/>
      </w:rPr>
    </w:pPr>
    <w:r>
      <w:rPr>
        <w:rFonts w:ascii="Arial" w:hAnsi="Arial"/>
        <w:sz w:val="13"/>
      </w:rPr>
      <w:t>Donostia kalea 1 – 01010 VITORIA-GASTEIZ</w:t>
    </w:r>
  </w:p>
  <w:p w14:paraId="3C29F371" w14:textId="77777777" w:rsidR="00EC2E5A" w:rsidRDefault="00EC2E5A" w:rsidP="00EC2E5A">
    <w:pPr>
      <w:pStyle w:val="Piedepgina"/>
      <w:tabs>
        <w:tab w:val="clear" w:pos="9071"/>
      </w:tabs>
      <w:jc w:val="center"/>
      <w:rPr>
        <w:rFonts w:ascii="Arial" w:hAnsi="Arial"/>
        <w:sz w:val="13"/>
      </w:rPr>
    </w:pPr>
    <w:r>
      <w:rPr>
        <w:rFonts w:ascii="Arial" w:hAnsi="Arial"/>
        <w:sz w:val="13"/>
      </w:rPr>
      <w:t>Tel. 945 01 64 66 – Faxa: 945 01 93 01 – E-maila: servicios-san@ej-gv.es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81C2A" w14:textId="77777777" w:rsidR="00EB2877" w:rsidRDefault="00EB2877">
      <w:r>
        <w:separator/>
      </w:r>
    </w:p>
  </w:footnote>
  <w:footnote w:type="continuationSeparator" w:id="0">
    <w:p w14:paraId="1E7A433F" w14:textId="77777777" w:rsidR="00EB2877" w:rsidRDefault="00EB2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04B1" w14:textId="77777777" w:rsidR="00162EAC" w:rsidRDefault="00162EAC">
    <w:pPr>
      <w:pStyle w:val="Encabezado"/>
      <w:jc w:val="center"/>
    </w:pPr>
    <w:r>
      <w:object w:dxaOrig="11549" w:dyaOrig="1410" w14:anchorId="0A1267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fillcolor="window">
          <v:imagedata r:id="rId1" o:title=""/>
        </v:shape>
        <o:OLEObject Type="Embed" ProgID="MSPhotoEd.3" ShapeID="_x0000_i1025" DrawAspect="Content" ObjectID="_1685169164" r:id="rId2"/>
      </w:object>
    </w:r>
  </w:p>
  <w:p w14:paraId="5D2CE1B3" w14:textId="77777777" w:rsidR="00162EAC" w:rsidRDefault="00162E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A8F5A" w14:textId="77777777" w:rsidR="003B4E8A" w:rsidRDefault="003B4E8A" w:rsidP="003B4E8A">
    <w:pPr>
      <w:pStyle w:val="Encabezado"/>
      <w:jc w:val="center"/>
    </w:pPr>
    <w:r>
      <w:rPr>
        <w:rFonts w:ascii="Arial" w:hAnsi="Arial"/>
        <w:sz w:val="16"/>
      </w:rPr>
      <w:object w:dxaOrig="18028" w:dyaOrig="2235" w14:anchorId="7F21A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fillcolor="window">
          <v:imagedata r:id="rId1" o:title=""/>
        </v:shape>
        <o:OLEObject Type="Embed" ProgID="MSPhotoEd.3" ShapeID="_x0000_i1026" DrawAspect="Content" ObjectID="_1685169165" r:id="rId2"/>
      </w:object>
    </w:r>
  </w:p>
  <w:p w14:paraId="0C6A3502" w14:textId="77777777" w:rsidR="00162EAC" w:rsidRDefault="003B4E8A" w:rsidP="003B4E8A">
    <w:pPr>
      <w:pStyle w:val="Encabezado"/>
      <w:tabs>
        <w:tab w:val="clear" w:pos="4819"/>
        <w:tab w:val="center" w:pos="5954"/>
        <w:tab w:val="right" w:pos="9923"/>
      </w:tabs>
      <w:ind w:left="1288" w:right="-142"/>
      <w:rPr>
        <w:rFonts w:ascii="Arial" w:hAnsi="Arial"/>
        <w:b/>
        <w:sz w:val="14"/>
        <w:szCs w:val="14"/>
      </w:rPr>
    </w:pPr>
    <w:r>
      <w:rPr>
        <w:rFonts w:ascii="Arial" w:hAnsi="Arial"/>
        <w:b/>
        <w:sz w:val="14"/>
        <w:szCs w:val="14"/>
      </w:rPr>
      <w:t>OSASUN SAILA</w:t>
    </w:r>
    <w:r>
      <w:rPr>
        <w:rFonts w:ascii="Arial" w:hAnsi="Arial"/>
        <w:b/>
        <w:sz w:val="14"/>
        <w:szCs w:val="14"/>
      </w:rPr>
      <w:tab/>
      <w:t>DEPARTAMENTO DE SALUD</w:t>
    </w:r>
  </w:p>
  <w:p w14:paraId="618041E0" w14:textId="77777777" w:rsidR="003B4E8A" w:rsidRPr="003B4E8A" w:rsidRDefault="003B4E8A" w:rsidP="003B4E8A">
    <w:pPr>
      <w:pStyle w:val="Encabezado"/>
      <w:tabs>
        <w:tab w:val="clear" w:pos="4819"/>
        <w:tab w:val="center" w:pos="5954"/>
        <w:tab w:val="right" w:pos="9923"/>
      </w:tabs>
      <w:ind w:left="1288" w:right="-142"/>
      <w:rPr>
        <w:rFonts w:ascii="Arial" w:hAnsi="Arial"/>
        <w:b/>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7876"/>
    <w:multiLevelType w:val="hybridMultilevel"/>
    <w:tmpl w:val="D1D218F0"/>
    <w:lvl w:ilvl="0" w:tplc="29E483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8947FF"/>
    <w:multiLevelType w:val="hybridMultilevel"/>
    <w:tmpl w:val="60CE59D4"/>
    <w:lvl w:ilvl="0" w:tplc="BFDE58D6">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7A57C1"/>
    <w:multiLevelType w:val="hybridMultilevel"/>
    <w:tmpl w:val="8BB29310"/>
    <w:lvl w:ilvl="0" w:tplc="93F0C5C2">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77D16668"/>
    <w:multiLevelType w:val="hybridMultilevel"/>
    <w:tmpl w:val="F946B6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A2"/>
    <w:rsid w:val="000224EC"/>
    <w:rsid w:val="00054CA2"/>
    <w:rsid w:val="00097FA6"/>
    <w:rsid w:val="000B6D4D"/>
    <w:rsid w:val="000C3421"/>
    <w:rsid w:val="001456E1"/>
    <w:rsid w:val="00162EAC"/>
    <w:rsid w:val="001D0EAE"/>
    <w:rsid w:val="002312F1"/>
    <w:rsid w:val="002410F0"/>
    <w:rsid w:val="002711DB"/>
    <w:rsid w:val="003212A4"/>
    <w:rsid w:val="003328B7"/>
    <w:rsid w:val="003435EC"/>
    <w:rsid w:val="00347B28"/>
    <w:rsid w:val="003517E4"/>
    <w:rsid w:val="003607C5"/>
    <w:rsid w:val="00362D95"/>
    <w:rsid w:val="003A5E8C"/>
    <w:rsid w:val="003A7A54"/>
    <w:rsid w:val="003B4E8A"/>
    <w:rsid w:val="003C74C9"/>
    <w:rsid w:val="004254FA"/>
    <w:rsid w:val="004D3394"/>
    <w:rsid w:val="005652A0"/>
    <w:rsid w:val="00596E98"/>
    <w:rsid w:val="005E4229"/>
    <w:rsid w:val="006170A0"/>
    <w:rsid w:val="00642D8E"/>
    <w:rsid w:val="0066418B"/>
    <w:rsid w:val="006C4A26"/>
    <w:rsid w:val="006D4C98"/>
    <w:rsid w:val="006D7B22"/>
    <w:rsid w:val="00713652"/>
    <w:rsid w:val="00740398"/>
    <w:rsid w:val="00793ADD"/>
    <w:rsid w:val="007C057B"/>
    <w:rsid w:val="007C72A2"/>
    <w:rsid w:val="008230EC"/>
    <w:rsid w:val="00892219"/>
    <w:rsid w:val="008D73A1"/>
    <w:rsid w:val="008F3FD0"/>
    <w:rsid w:val="009154A0"/>
    <w:rsid w:val="00974F28"/>
    <w:rsid w:val="00975C7B"/>
    <w:rsid w:val="009B64C2"/>
    <w:rsid w:val="009C2D8E"/>
    <w:rsid w:val="00A33B05"/>
    <w:rsid w:val="00A42A9A"/>
    <w:rsid w:val="00A620DB"/>
    <w:rsid w:val="00A97D67"/>
    <w:rsid w:val="00B22CC1"/>
    <w:rsid w:val="00B5071B"/>
    <w:rsid w:val="00B9434B"/>
    <w:rsid w:val="00BB64D9"/>
    <w:rsid w:val="00BE6DD4"/>
    <w:rsid w:val="00CD5075"/>
    <w:rsid w:val="00CD6039"/>
    <w:rsid w:val="00CE629A"/>
    <w:rsid w:val="00D00421"/>
    <w:rsid w:val="00D64561"/>
    <w:rsid w:val="00D85EA1"/>
    <w:rsid w:val="00E26AA4"/>
    <w:rsid w:val="00E5100A"/>
    <w:rsid w:val="00E547F2"/>
    <w:rsid w:val="00E64956"/>
    <w:rsid w:val="00E74417"/>
    <w:rsid w:val="00E775E7"/>
    <w:rsid w:val="00EB2877"/>
    <w:rsid w:val="00EB2BB8"/>
    <w:rsid w:val="00EB6CCE"/>
    <w:rsid w:val="00EC2E5A"/>
    <w:rsid w:val="00F06C0F"/>
    <w:rsid w:val="00F4375F"/>
    <w:rsid w:val="00F814A2"/>
    <w:rsid w:val="00FE70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14:docId w14:val="7B6B3B58"/>
  <w15:docId w15:val="{6BFFC167-04AA-4970-A2E2-ADA31717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F1"/>
    <w:rPr>
      <w:sz w:val="24"/>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rPr>
      <w:sz w:val="16"/>
    </w:rPr>
  </w:style>
  <w:style w:type="paragraph" w:styleId="Textocomentario">
    <w:name w:val="annotation text"/>
    <w:basedOn w:val="Normal"/>
    <w:link w:val="TextocomentarioCar"/>
    <w:uiPriority w:val="99"/>
    <w:semiHidden/>
    <w:rPr>
      <w:sz w:val="20"/>
    </w:rPr>
  </w:style>
  <w:style w:type="paragraph" w:styleId="Piedepgina">
    <w:name w:val="footer"/>
    <w:basedOn w:val="Normal"/>
    <w:pPr>
      <w:tabs>
        <w:tab w:val="center" w:pos="4819"/>
        <w:tab w:val="right" w:pos="9071"/>
      </w:tabs>
    </w:pPr>
  </w:style>
  <w:style w:type="paragraph" w:styleId="Encabezado">
    <w:name w:val="header"/>
    <w:basedOn w:val="Normal"/>
    <w:link w:val="EncabezadoCar"/>
    <w:uiPriority w:val="99"/>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Textoindependiente">
    <w:name w:val="Body Text"/>
    <w:basedOn w:val="Normal"/>
    <w:rsid w:val="002312F1"/>
    <w:pPr>
      <w:tabs>
        <w:tab w:val="left" w:pos="567"/>
      </w:tabs>
      <w:ind w:right="-568"/>
      <w:jc w:val="both"/>
    </w:pPr>
    <w:rPr>
      <w:rFonts w:ascii="Arial" w:hAnsi="Arial"/>
      <w:sz w:val="22"/>
    </w:rPr>
  </w:style>
  <w:style w:type="paragraph" w:styleId="Textodeglobo">
    <w:name w:val="Balloon Text"/>
    <w:basedOn w:val="Normal"/>
    <w:semiHidden/>
    <w:rsid w:val="00054CA2"/>
    <w:rPr>
      <w:rFonts w:ascii="Tahoma" w:hAnsi="Tahoma" w:cs="Tahoma"/>
      <w:sz w:val="16"/>
      <w:szCs w:val="16"/>
    </w:rPr>
  </w:style>
  <w:style w:type="paragraph" w:styleId="Asuntodelcomentario">
    <w:name w:val="annotation subject"/>
    <w:basedOn w:val="Textocomentario"/>
    <w:next w:val="Textocomentario"/>
    <w:link w:val="AsuntodelcomentarioCar"/>
    <w:rsid w:val="000C3421"/>
    <w:rPr>
      <w:b/>
      <w:bCs/>
    </w:rPr>
  </w:style>
  <w:style w:type="character" w:customStyle="1" w:styleId="TextocomentarioCar">
    <w:name w:val="Texto comentario Car"/>
    <w:link w:val="Textocomentario"/>
    <w:uiPriority w:val="99"/>
    <w:semiHidden/>
    <w:rsid w:val="000C3421"/>
    <w:rPr>
      <w:lang w:val="eu-ES"/>
    </w:rPr>
  </w:style>
  <w:style w:type="character" w:customStyle="1" w:styleId="AsuntodelcomentarioCar">
    <w:name w:val="Asunto del comentario Car"/>
    <w:link w:val="Asuntodelcomentario"/>
    <w:rsid w:val="000C3421"/>
    <w:rPr>
      <w:b/>
      <w:bCs/>
      <w:lang w:val="eu-ES"/>
    </w:rPr>
  </w:style>
  <w:style w:type="paragraph" w:styleId="Prrafodelista">
    <w:name w:val="List Paragraph"/>
    <w:basedOn w:val="Normal"/>
    <w:uiPriority w:val="34"/>
    <w:qFormat/>
    <w:rsid w:val="00EB6CCE"/>
    <w:pPr>
      <w:ind w:left="720"/>
      <w:contextualSpacing/>
    </w:pPr>
  </w:style>
  <w:style w:type="character" w:customStyle="1" w:styleId="EncabezadoCar">
    <w:name w:val="Encabezado Car"/>
    <w:basedOn w:val="Fuentedeprrafopredeter"/>
    <w:link w:val="Encabezado"/>
    <w:uiPriority w:val="99"/>
    <w:rsid w:val="003B4E8A"/>
    <w:rPr>
      <w:sz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2B5B7F71BBA44B632B5A73B56616E" ma:contentTypeVersion="12" ma:contentTypeDescription="Create a new document." ma:contentTypeScope="" ma:versionID="ddef7847c840cd3ce701fab305fa8a89">
  <xsd:schema xmlns:xsd="http://www.w3.org/2001/XMLSchema" xmlns:xs="http://www.w3.org/2001/XMLSchema" xmlns:p="http://schemas.microsoft.com/office/2006/metadata/properties" xmlns:ns2="0bedec0e-ce89-4f71-aad7-765f6d56eeaa" xmlns:ns3="2181b18d-d5bb-4661-9cbe-9a09a103df1c" targetNamespace="http://schemas.microsoft.com/office/2006/metadata/properties" ma:root="true" ma:fieldsID="1965fa0775d39fed2b7381fe0a62fa09" ns2:_="" ns3:_="">
    <xsd:import namespace="0bedec0e-ce89-4f71-aad7-765f6d56eeaa"/>
    <xsd:import namespace="2181b18d-d5bb-4661-9cbe-9a09a103df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dec0e-ce89-4f71-aad7-765f6d56e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1b18d-d5bb-4661-9cbe-9a09a103df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82FF70-7467-46E9-8FB3-314DA58755F6}">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181b18d-d5bb-4661-9cbe-9a09a103df1c"/>
    <ds:schemaRef ds:uri="0bedec0e-ce89-4f71-aad7-765f6d56eeaa"/>
    <ds:schemaRef ds:uri="http://www.w3.org/XML/1998/namespace"/>
  </ds:schemaRefs>
</ds:datastoreItem>
</file>

<file path=customXml/itemProps2.xml><?xml version="1.0" encoding="utf-8"?>
<ds:datastoreItem xmlns:ds="http://schemas.openxmlformats.org/officeDocument/2006/customXml" ds:itemID="{05A0A0E5-4984-4BE2-BD21-D28257121E0E}">
  <ds:schemaRefs>
    <ds:schemaRef ds:uri="http://schemas.microsoft.com/sharepoint/v3/contenttype/forms"/>
  </ds:schemaRefs>
</ds:datastoreItem>
</file>

<file path=customXml/itemProps3.xml><?xml version="1.0" encoding="utf-8"?>
<ds:datastoreItem xmlns:ds="http://schemas.openxmlformats.org/officeDocument/2006/customXml" ds:itemID="{8EE70474-26BC-4B3F-9065-861615A32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dec0e-ce89-4f71-aad7-765f6d56eeaa"/>
    <ds:schemaRef ds:uri="2181b18d-d5bb-4661-9cbe-9a09a103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3599</Characters>
  <Application>Microsoft Office Word</Application>
  <DocSecurity>0</DocSecurity>
  <Lines>29</Lines>
  <Paragraphs>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Plantilla normalizada para WORD</vt:lpstr>
      <vt:lpstr>Plantilla normalizada para WORD</vt:lpstr>
    </vt:vector>
  </TitlesOfParts>
  <Company>EJIE</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Ortiz Aranzabe, Saioa</dc:creator>
  <cp:lastModifiedBy>Ortiz Aranzabe, Saioa</cp:lastModifiedBy>
  <cp:revision>4</cp:revision>
  <cp:lastPrinted>2019-09-18T12:21:00Z</cp:lastPrinted>
  <dcterms:created xsi:type="dcterms:W3CDTF">2021-06-11T08:40:00Z</dcterms:created>
  <dcterms:modified xsi:type="dcterms:W3CDTF">2021-06-14T07:46:00Z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0x010100D592B5B7F71BBA44B632B5A73B56616E</vt:lpwstr>
  </property>
</Properties>
</file>